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both"/>
        <w:rPr>
          <w:rFonts w:hint="eastAsia" w:ascii="仿宋_GB2312" w:eastAsia="仿宋_GB2312"/>
          <w:sz w:val="32"/>
          <w:szCs w:val="32"/>
        </w:rPr>
      </w:pPr>
      <w:bookmarkStart w:id="0" w:name="_GoBack"/>
      <w:bookmarkEnd w:id="0"/>
    </w:p>
    <w:p>
      <w:pPr>
        <w:pStyle w:val="2"/>
        <w:spacing w:line="600" w:lineRule="exact"/>
        <w:jc w:val="both"/>
        <w:rPr>
          <w:rFonts w:hint="eastAsia" w:ascii="仿宋_GB2312" w:eastAsia="仿宋_GB2312"/>
          <w:sz w:val="32"/>
          <w:szCs w:val="32"/>
        </w:rPr>
      </w:pPr>
    </w:p>
    <w:p>
      <w:pPr>
        <w:pStyle w:val="2"/>
        <w:spacing w:line="600" w:lineRule="exact"/>
        <w:jc w:val="both"/>
        <w:rPr>
          <w:rFonts w:hint="eastAsia" w:ascii="仿宋_GB2312" w:eastAsia="仿宋_GB2312"/>
          <w:sz w:val="32"/>
          <w:szCs w:val="32"/>
        </w:rPr>
      </w:pPr>
      <w:r>
        <w:rPr>
          <w:rFonts w:hint="eastAsia" w:ascii="仿宋_GB2312" w:eastAsia="仿宋_GB2312"/>
          <w:color w:val="000000"/>
          <w:sz w:val="32"/>
          <w:szCs w:val="32"/>
          <w:lang/>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ge">
                  <wp:posOffset>2286000</wp:posOffset>
                </wp:positionV>
                <wp:extent cx="6052185" cy="990600"/>
                <wp:effectExtent l="0" t="0" r="0" b="0"/>
                <wp:wrapTopAndBottom/>
                <wp:docPr id="1" name="SubjectText"/>
                <wp:cNvGraphicFramePr/>
                <a:graphic xmlns:a="http://schemas.openxmlformats.org/drawingml/2006/main">
                  <a:graphicData uri="http://schemas.microsoft.com/office/word/2010/wordprocessingShape">
                    <wps:wsp>
                      <wps:cNvSpPr txBox="1"/>
                      <wps:spPr>
                        <a:xfrm>
                          <a:off x="0" y="0"/>
                          <a:ext cx="6052185" cy="990600"/>
                        </a:xfrm>
                        <a:prstGeom prst="rect">
                          <a:avLst/>
                        </a:prstGeom>
                        <a:noFill/>
                        <a:ln w="9525">
                          <a:noFill/>
                        </a:ln>
                      </wps:spPr>
                      <wps:txbx>
                        <w:txbxContent>
                          <w:p>
                            <w:pPr>
                              <w:tabs>
                                <w:tab w:val="left" w:pos="-540"/>
                                <w:tab w:val="left" w:pos="900"/>
                                <w:tab w:val="center" w:pos="4153"/>
                                <w:tab w:val="left" w:pos="6855"/>
                              </w:tabs>
                              <w:ind w:left="146" w:leftChars="-342" w:right="-512" w:rightChars="-244" w:hanging="864" w:hangingChars="85"/>
                              <w:jc w:val="center"/>
                              <w:rPr>
                                <w:rFonts w:hint="eastAsia" w:ascii="华文中宋" w:hAnsi="华文中宋" w:eastAsia="华文中宋"/>
                                <w:b/>
                                <w:color w:val="FF0000"/>
                                <w:spacing w:val="76"/>
                                <w:w w:val="90"/>
                                <w:sz w:val="96"/>
                                <w:szCs w:val="92"/>
                              </w:rPr>
                            </w:pPr>
                            <w:r>
                              <w:rPr>
                                <w:rFonts w:hint="eastAsia" w:ascii="华文中宋" w:hAnsi="华文中宋" w:eastAsia="华文中宋"/>
                                <w:b/>
                                <w:color w:val="FF0000"/>
                                <w:spacing w:val="76"/>
                                <w:w w:val="90"/>
                                <w:sz w:val="96"/>
                                <w:szCs w:val="92"/>
                              </w:rPr>
                              <w:t>江西农业大学文件</w:t>
                            </w:r>
                          </w:p>
                          <w:p>
                            <w:pPr>
                              <w:tabs>
                                <w:tab w:val="left" w:pos="-540"/>
                                <w:tab w:val="left" w:pos="900"/>
                                <w:tab w:val="center" w:pos="4153"/>
                                <w:tab w:val="left" w:pos="6855"/>
                              </w:tabs>
                              <w:ind w:left="-10" w:leftChars="-342" w:right="-512" w:rightChars="-244" w:hanging="708" w:hangingChars="85"/>
                              <w:jc w:val="center"/>
                              <w:rPr>
                                <w:rFonts w:hint="eastAsia" w:ascii="华文中宋" w:hAnsi="华文中宋" w:eastAsia="华文中宋"/>
                                <w:b/>
                                <w:color w:val="FF0000"/>
                                <w:spacing w:val="56"/>
                                <w:sz w:val="72"/>
                                <w:szCs w:val="72"/>
                              </w:rPr>
                            </w:pPr>
                          </w:p>
                          <w:p>
                            <w:pPr>
                              <w:jc w:val="center"/>
                              <w:rPr>
                                <w:b/>
                                <w:color w:val="FF0000"/>
                                <w:spacing w:val="56"/>
                                <w:w w:val="72"/>
                                <w:sz w:val="52"/>
                                <w:szCs w:val="52"/>
                              </w:rPr>
                            </w:pPr>
                          </w:p>
                        </w:txbxContent>
                      </wps:txbx>
                      <wps:bodyPr wrap="square" lIns="0" tIns="0" rIns="0" bIns="0" upright="1"/>
                    </wps:wsp>
                  </a:graphicData>
                </a:graphic>
              </wp:anchor>
            </w:drawing>
          </mc:Choice>
          <mc:Fallback>
            <w:pict>
              <v:shape id="SubjectText" o:spid="_x0000_s1026" o:spt="202" type="#_x0000_t202" style="position:absolute;left:0pt;margin-left:-13.5pt;margin-top:180pt;height:78pt;width:476.55pt;mso-position-vertical-relative:page;mso-wrap-distance-bottom:0pt;mso-wrap-distance-top:0pt;z-index:251658240;mso-width-relative:page;mso-height-relative:page;" filled="f" stroked="f" coordsize="21600,21600" o:gfxdata="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zX/traAAAACwEAAA8A&#10;AAAAAAAAAQAgAAAAIgAAAGRycy9kb3ducmV2LnhtbFBLAQIUABQAAAAIAIdO4kChTXgeowEAADsD&#10;AAAOAAAAAAAAAAEAIAAAACkBAABkcnMvZTJvRG9jLnhtbFBLBQYAAAAABgAGAFkBAAA+BQAAAAA=&#10;">
                <v:fill on="f" focussize="0,0"/>
                <v:stroke on="f"/>
                <v:imagedata o:title=""/>
                <o:lock v:ext="edit" aspectratio="f"/>
                <v:textbox inset="0mm,0mm,0mm,0mm">
                  <w:txbxContent>
                    <w:p>
                      <w:pPr>
                        <w:tabs>
                          <w:tab w:val="left" w:pos="-540"/>
                          <w:tab w:val="left" w:pos="900"/>
                          <w:tab w:val="center" w:pos="4153"/>
                          <w:tab w:val="left" w:pos="6855"/>
                        </w:tabs>
                        <w:ind w:left="146" w:leftChars="-342" w:right="-512" w:rightChars="-244" w:hanging="864" w:hangingChars="85"/>
                        <w:jc w:val="center"/>
                        <w:rPr>
                          <w:rFonts w:hint="eastAsia" w:ascii="华文中宋" w:hAnsi="华文中宋" w:eastAsia="华文中宋"/>
                          <w:b/>
                          <w:color w:val="FF0000"/>
                          <w:spacing w:val="76"/>
                          <w:w w:val="90"/>
                          <w:sz w:val="96"/>
                          <w:szCs w:val="92"/>
                        </w:rPr>
                      </w:pPr>
                      <w:r>
                        <w:rPr>
                          <w:rFonts w:hint="eastAsia" w:ascii="华文中宋" w:hAnsi="华文中宋" w:eastAsia="华文中宋"/>
                          <w:b/>
                          <w:color w:val="FF0000"/>
                          <w:spacing w:val="76"/>
                          <w:w w:val="90"/>
                          <w:sz w:val="96"/>
                          <w:szCs w:val="92"/>
                        </w:rPr>
                        <w:t>江西农业大学文件</w:t>
                      </w:r>
                    </w:p>
                    <w:p>
                      <w:pPr>
                        <w:tabs>
                          <w:tab w:val="left" w:pos="-540"/>
                          <w:tab w:val="left" w:pos="900"/>
                          <w:tab w:val="center" w:pos="4153"/>
                          <w:tab w:val="left" w:pos="6855"/>
                        </w:tabs>
                        <w:ind w:left="-10" w:leftChars="-342" w:right="-512" w:rightChars="-244" w:hanging="708" w:hangingChars="85"/>
                        <w:jc w:val="center"/>
                        <w:rPr>
                          <w:rFonts w:hint="eastAsia" w:ascii="华文中宋" w:hAnsi="华文中宋" w:eastAsia="华文中宋"/>
                          <w:b/>
                          <w:color w:val="FF0000"/>
                          <w:spacing w:val="56"/>
                          <w:sz w:val="72"/>
                          <w:szCs w:val="72"/>
                        </w:rPr>
                      </w:pPr>
                    </w:p>
                    <w:p>
                      <w:pPr>
                        <w:jc w:val="center"/>
                        <w:rPr>
                          <w:b/>
                          <w:color w:val="FF0000"/>
                          <w:spacing w:val="56"/>
                          <w:w w:val="72"/>
                          <w:sz w:val="52"/>
                          <w:szCs w:val="52"/>
                        </w:rPr>
                      </w:pPr>
                    </w:p>
                  </w:txbxContent>
                </v:textbox>
                <w10:wrap type="topAndBottom"/>
              </v:shape>
            </w:pict>
          </mc:Fallback>
        </mc:AlternateContent>
      </w:r>
    </w:p>
    <w:p>
      <w:pPr>
        <w:pStyle w:val="2"/>
        <w:spacing w:line="600" w:lineRule="exact"/>
        <w:rPr>
          <w:rFonts w:hint="eastAsia" w:ascii="仿宋_GB2312" w:eastAsia="仿宋_GB2312"/>
          <w:sz w:val="32"/>
          <w:szCs w:val="32"/>
        </w:rPr>
      </w:pPr>
      <w:r>
        <w:rPr>
          <w:rFonts w:hint="eastAsia" w:ascii="仿宋_GB2312" w:eastAsia="仿宋_GB2312"/>
          <w:sz w:val="32"/>
          <w:szCs w:val="32"/>
        </w:rPr>
        <w:t>赣农大发〔2018〕62号</w:t>
      </w:r>
    </w:p>
    <w:p>
      <w:pPr>
        <w:pStyle w:val="2"/>
        <w:spacing w:line="920" w:lineRule="exact"/>
        <w:ind w:firstLine="643" w:firstLineChars="200"/>
        <w:jc w:val="both"/>
        <w:rPr>
          <w:rFonts w:hint="eastAsia" w:ascii="仿宋_GB2312" w:eastAsia="仿宋_GB2312"/>
          <w:sz w:val="32"/>
          <w:szCs w:val="32"/>
        </w:rPr>
      </w:pPr>
      <w:r>
        <w:rPr>
          <w:rFonts w:hint="eastAsia" w:ascii="仿宋_GB2312" w:eastAsia="仿宋_GB2312"/>
          <w:b/>
          <w:color w:val="FF0000"/>
          <w:sz w:val="32"/>
          <w:szCs w:val="32"/>
          <w:lang/>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131445</wp:posOffset>
                </wp:positionV>
                <wp:extent cx="5676900" cy="0"/>
                <wp:effectExtent l="0" t="13970" r="7620" b="16510"/>
                <wp:wrapTopAndBottom/>
                <wp:docPr id="2" name="DocMarkLine"/>
                <wp:cNvGraphicFramePr/>
                <a:graphic xmlns:a="http://schemas.openxmlformats.org/drawingml/2006/main">
                  <a:graphicData uri="http://schemas.microsoft.com/office/word/2010/wordprocessingShape">
                    <wps:wsp>
                      <wps:cNvSpPr/>
                      <wps:spPr>
                        <a:xfrm>
                          <a:off x="0" y="0"/>
                          <a:ext cx="56769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2.25pt;margin-top:10.35pt;height:0pt;width:447pt;mso-wrap-distance-bottom:0pt;mso-wrap-distance-top:0pt;z-index:251659264;mso-width-relative:page;mso-height-relative:page;" filled="f" stroked="t" coordsize="21600,21600" o:gfxdata="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zpQctYAAAAIAQAADwAAAAAAAAABACAAAAAiAAAAZHJzL2Rvd25y&#10;ZXYueG1sUEsBAhQAFAAAAAgAh07iQO+oQQvHAQAAkQMAAA4AAAAAAAAAAQAgAAAAJQEAAGRycy9l&#10;Mm9Eb2MueG1sUEsFBgAAAAAGAAYAWQEAAF4FAAAAAA==&#10;">
                <v:fill on="f" focussize="0,0"/>
                <v:stroke weight="2.25pt" color="#FF0000" joinstyle="round"/>
                <v:imagedata o:title=""/>
                <o:lock v:ext="edit" aspectratio="f"/>
                <w10:wrap type="topAndBottom"/>
              </v:line>
            </w:pict>
          </mc:Fallback>
        </mc:AlternateConten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关于印发《江西农业大学普通本科生转专业</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管理办法（修订）》的通知</w:t>
      </w:r>
    </w:p>
    <w:p>
      <w:pPr>
        <w:spacing w:line="400" w:lineRule="exact"/>
        <w:jc w:val="center"/>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r>
        <w:rPr>
          <w:rFonts w:hint="eastAsia" w:ascii="仿宋_GB2312" w:hAnsi="宋体" w:eastAsia="仿宋_GB2312"/>
          <w:sz w:val="32"/>
          <w:szCs w:val="32"/>
        </w:rPr>
        <w:t>校属各单位：</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《江西农业大学普通本科生转专业管理办法（修订）》已经校长办公会研究通过，现予印发，请遵照执行。</w:t>
      </w:r>
    </w:p>
    <w:p>
      <w:pPr>
        <w:spacing w:line="580" w:lineRule="exact"/>
        <w:ind w:firstLine="640" w:firstLineChars="200"/>
        <w:rPr>
          <w:rFonts w:hint="eastAsia" w:ascii="仿宋_GB2312" w:hAnsi="宋体" w:eastAsia="仿宋_GB2312"/>
          <w:sz w:val="32"/>
          <w:szCs w:val="32"/>
        </w:rPr>
      </w:pP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附件：江西农业大学普通本科学生转专业审批表</w:t>
      </w:r>
    </w:p>
    <w:p>
      <w:pPr>
        <w:spacing w:line="560" w:lineRule="exact"/>
        <w:jc w:val="left"/>
        <w:rPr>
          <w:rFonts w:hint="eastAsia" w:ascii="仿宋_GB2312" w:hAnsi="宋体" w:eastAsia="仿宋_GB2312"/>
          <w:sz w:val="32"/>
          <w:szCs w:val="32"/>
        </w:rPr>
      </w:pPr>
    </w:p>
    <w:p>
      <w:pPr>
        <w:adjustRightInd w:val="0"/>
        <w:spacing w:line="560" w:lineRule="exact"/>
        <w:rPr>
          <w:rFonts w:hint="eastAsia" w:ascii="仿宋_GB2312" w:hAnsi="宋体" w:eastAsia="仿宋_GB2312"/>
          <w:sz w:val="32"/>
          <w:szCs w:val="32"/>
        </w:rPr>
      </w:pPr>
    </w:p>
    <w:p>
      <w:pPr>
        <w:adjustRightInd w:val="0"/>
        <w:spacing w:line="520" w:lineRule="exact"/>
        <w:rPr>
          <w:rFonts w:hint="eastAsia" w:ascii="仿宋_GB2312" w:hAnsi="宋体" w:eastAsia="仿宋_GB2312"/>
          <w:sz w:val="32"/>
          <w:szCs w:val="32"/>
        </w:rPr>
      </w:pPr>
      <w:r>
        <w:rPr>
          <w:rFonts w:hint="eastAsia" w:ascii="仿宋_GB2312" w:hAnsi="宋体" w:eastAsia="仿宋_GB2312"/>
          <w:sz w:val="32"/>
          <w:szCs w:val="32"/>
        </w:rPr>
        <w:t xml:space="preserve">                                  江西农</w:t>
      </w:r>
      <w:r>
        <w:rPr>
          <w:rFonts w:hint="eastAsia" w:ascii="仿宋_GB2312" w:hAnsi="宋体" w:eastAsia="仿宋_GB2312"/>
          <w:sz w:val="32"/>
          <w:szCs w:val="32"/>
          <w:lang/>
        </w:rPr>
        <w:pict>
          <v:shape id="_x0000_s1029" o:spid="_x0000_s1029" o:spt="201" type="#_x0000_t201" style="position:absolute;left:0pt;margin-left:343.15pt;margin-top:606.9pt;height:113.25pt;width:113.25pt;mso-position-horizontal-relative:page;mso-position-vertical-relative:page;z-index:251660288;mso-width-relative:page;mso-height-relative:page;" o:ole="t" filled="f" stroked="f" coordsize="21600,21600">
            <v:path/>
            <v:fill on="f" focussize="0,0"/>
            <v:stroke on="f"/>
            <v:imagedata r:id="rId7" o:title=""/>
            <o:lock v:ext="edit"/>
          </v:shape>
          <w:control r:id="rId6" w:name="SignatureCtrl1" w:shapeid="_x0000_s1029"/>
        </w:pict>
      </w:r>
      <w:r>
        <w:rPr>
          <w:rFonts w:hint="eastAsia" w:ascii="仿宋_GB2312" w:hAnsi="宋体" w:eastAsia="仿宋_GB2312"/>
          <w:sz w:val="32"/>
          <w:szCs w:val="32"/>
        </w:rPr>
        <w:t>业大学</w:t>
      </w:r>
    </w:p>
    <w:p>
      <w:pPr>
        <w:adjustRightInd w:val="0"/>
        <w:spacing w:line="520" w:lineRule="exact"/>
        <w:rPr>
          <w:rFonts w:hint="eastAsia" w:ascii="仿宋_GB2312" w:hAnsi="宋体" w:eastAsia="仿宋_GB2312"/>
          <w:sz w:val="32"/>
          <w:szCs w:val="32"/>
        </w:rPr>
      </w:pPr>
      <w:r>
        <w:rPr>
          <w:rFonts w:hint="eastAsia" w:ascii="仿宋_GB2312" w:hAnsi="宋体" w:eastAsia="仿宋_GB2312"/>
          <w:sz w:val="32"/>
          <w:szCs w:val="32"/>
        </w:rPr>
        <w:t xml:space="preserve">                                2018年11月15日</w:t>
      </w:r>
    </w:p>
    <w:p>
      <w:pPr>
        <w:spacing w:line="600" w:lineRule="exact"/>
        <w:ind w:right="-34"/>
        <w:rPr>
          <w:rFonts w:hint="eastAsia" w:ascii="仿宋_GB2312" w:eastAsia="仿宋_GB2312"/>
          <w:b/>
          <w:bCs/>
          <w:sz w:val="32"/>
          <w:szCs w:val="32"/>
          <w:u w:val="single"/>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江西农业大学普通本科生转专业管理办法</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（修订）</w:t>
      </w:r>
    </w:p>
    <w:p>
      <w:pPr>
        <w:spacing w:line="440" w:lineRule="exact"/>
        <w:jc w:val="left"/>
        <w:rPr>
          <w:rFonts w:hint="eastAsia" w:ascii="仿宋_GB2312" w:hAnsi="宋体" w:eastAsia="仿宋_GB2312"/>
          <w:sz w:val="32"/>
          <w:szCs w:val="32"/>
        </w:rPr>
      </w:pPr>
    </w:p>
    <w:p>
      <w:pPr>
        <w:spacing w:line="580" w:lineRule="exact"/>
        <w:ind w:firstLine="640" w:firstLineChars="200"/>
        <w:rPr>
          <w:rFonts w:hint="eastAsia" w:ascii="仿宋_GB2312" w:hAnsi="宋体" w:eastAsia="仿宋_GB2312"/>
          <w:sz w:val="32"/>
          <w:szCs w:val="32"/>
        </w:rPr>
      </w:pPr>
      <w:r>
        <w:rPr>
          <w:rFonts w:hint="eastAsia" w:ascii="楷体_GB2312" w:hAnsi="楷体" w:eastAsia="楷体_GB2312"/>
          <w:sz w:val="32"/>
          <w:szCs w:val="32"/>
        </w:rPr>
        <w:t>第一条</w:t>
      </w:r>
      <w:r>
        <w:rPr>
          <w:rFonts w:hint="eastAsia" w:ascii="仿宋_GB2312" w:hAnsi="宋体" w:eastAsia="仿宋_GB2312"/>
          <w:sz w:val="32"/>
          <w:szCs w:val="32"/>
        </w:rPr>
        <w:t xml:space="preserve">  为支持学生个性发展，提高学生学习积极性、主动性和创造性，根据国家相关政策和《江西农业大学学生管理规定（修订）》（赣农大发〔2017〕62号）等文件精神及我校实际，特制定本管理办法。</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第二条</w:t>
      </w:r>
      <w:r>
        <w:rPr>
          <w:rFonts w:hint="eastAsia" w:ascii="仿宋_GB2312" w:hAnsi="宋体" w:eastAsia="仿宋_GB2312"/>
          <w:sz w:val="32"/>
          <w:szCs w:val="32"/>
        </w:rPr>
        <w:t xml:space="preserve">  学生转专业不得违反国家政策  </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学生转专业不允许跨越当年江西省考试院公布不同招生代码的专业,只限在高考录取生源所在地的同类同批次专业之间或同类上批次转入下批次的专业间进行，并且只能申请当年生源所在地教育考试院公布招生专业目录内的专业；</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2.同一招生代码、同一批次招生专业学生申请转入的专业，学生的高考分数必须不低于当年生源所在地该专业录取的最低控制分数线；</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3.软件学院相关专业学生仅限于本学院内部调整，艺术类专业学生只能在原专业大类中转专业。</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第三条</w:t>
      </w:r>
      <w:r>
        <w:rPr>
          <w:rFonts w:hint="eastAsia" w:ascii="仿宋_GB2312" w:hAnsi="宋体" w:eastAsia="仿宋_GB2312"/>
          <w:sz w:val="32"/>
          <w:szCs w:val="32"/>
        </w:rPr>
        <w:t xml:space="preserve">  学生转专业遵循“双向选择”原则，学生提出拟转入学院及专业申请，各学院根据本院各专业特点组织考核（含笔试、面试等）命题，公共课笔试考核由教务处统一组织。</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第四条</w:t>
      </w:r>
      <w:r>
        <w:rPr>
          <w:rFonts w:hint="eastAsia" w:ascii="仿宋_GB2312" w:hAnsi="宋体" w:eastAsia="仿宋_GB2312"/>
          <w:sz w:val="32"/>
          <w:szCs w:val="32"/>
        </w:rPr>
        <w:t xml:space="preserve">  各专业转出学生的比例应控制在该专业同一年级学生总数的15%以内。各专业转入学生的比例最高不能超过该专业同一年级学生总数的25%，原则上控制在10%以内，如超过10%，学校将另行研究解决办法。</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第五条</w:t>
      </w:r>
      <w:r>
        <w:rPr>
          <w:rFonts w:hint="eastAsia" w:ascii="仿宋_GB2312" w:hAnsi="宋体" w:eastAsia="仿宋_GB2312"/>
          <w:sz w:val="32"/>
          <w:szCs w:val="32"/>
        </w:rPr>
        <w:t xml:space="preserve">  鼓励学生转入农学学科门类专业（090502园林专业除外）学习。学生申请转入农学门类专业，不参加转专业考核，且不占转入转出指标。</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第六条</w:t>
      </w:r>
      <w:r>
        <w:rPr>
          <w:rFonts w:hint="eastAsia" w:ascii="仿宋_GB2312" w:hAnsi="宋体" w:eastAsia="仿宋_GB2312"/>
          <w:sz w:val="32"/>
          <w:szCs w:val="32"/>
        </w:rPr>
        <w:t xml:space="preserve">  普通本科学生（非退役复学大学生）入学后只能在第一学期申请转专业。在校学习期间只能申请一次转专业，被批准转专业者，原则上不得申请转回原专业。</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第七条</w:t>
      </w:r>
      <w:r>
        <w:rPr>
          <w:rFonts w:hint="eastAsia" w:ascii="仿宋_GB2312" w:hAnsi="宋体" w:eastAsia="仿宋_GB2312"/>
          <w:sz w:val="32"/>
          <w:szCs w:val="32"/>
        </w:rPr>
        <w:t xml:space="preserve">  按照国家政策要求，放宽退役大学生士兵复学转专业限制。退役复学的大二学生，在大二上学期开学初，经本人申请，转出学院同意，转入学院同意并考核（考核内容及形式由学院自定并报教务处备案）合格后，即可转入所申请专业学习。退役复学的大一学生，在大一上学期按照学校转专业通知要求，在规定期限内，经本人申请，转出学院同意，转入学院同意并考核（考核内容及形式由学院自定并报教务处备案）合格后，即可转入所申请专业学习，且不占转入转出指标。</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第八条</w:t>
      </w:r>
      <w:r>
        <w:rPr>
          <w:rFonts w:hint="eastAsia" w:ascii="仿宋_GB2312" w:hAnsi="宋体" w:eastAsia="仿宋_GB2312"/>
          <w:sz w:val="32"/>
          <w:szCs w:val="32"/>
        </w:rPr>
        <w:t xml:space="preserve">  学生有下列情况之一者，不得转专业</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1.入学未满一学期；</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2.单独组织招生的专业（艺术学门类）学生要求转入其他专业的；</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3.软件学院的学生要求转入其他学院本科专业的；</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4.茶学、旅游管理（茶文化与休闲旅游方向）等有特殊招生要求的专业学生要求转入其他专业的；</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5.三校生要求转入非三校生生源专业的；</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6.有考试作弊记录的；</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7.休学期间要求转专业的；</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8.应作退学处理的；</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9.跨高考录取科类或不符合教育行政部门转专业政策的；</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10.学校认为其他不符合转专业条件的。</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第九条</w:t>
      </w:r>
      <w:r>
        <w:rPr>
          <w:rFonts w:hint="eastAsia" w:ascii="仿宋_GB2312" w:hAnsi="宋体" w:eastAsia="仿宋_GB2312"/>
          <w:sz w:val="32"/>
          <w:szCs w:val="32"/>
        </w:rPr>
        <w:t xml:space="preserve">  学生转专业按以下程序办理</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每学年第一学期第十二周前，各学院根据本科人才培养及本管理办法的要求，向教务处报送本学院转专业工作实施细则（同意转出和接收转入学生的条件、要求、考试或考核（含面试）科目），并确定各专业拟转出转入学生人数，由教务处汇总审核后公布。</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2.符合条件的学生在教务处公布转专业信息后即可向转出学院提出申请。</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3.转出学院在第十四周前完成对本学院申请转出学生的审批，并将本学院申请转出学生审批表汇总交拟转入学院。</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转入学院在第十八周前，通知并组织学生考核。转专业公共课考试由教务处统一组织，各学院参与；专业知识笔试及面试由学院自行安排。在操作程序上，要体现公开、公平、公正，各学院根据本院转专业计划和学生考核结果，确定拟转入学生名单，并将拟转入学生名单和审批表送教务处审批。</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5.教务处在第十九周汇总学生名单，报分管副校长审批，确定符合转专业条件的学生名单，并在校园网上公示一周。公示结束无异议后，由教务处发文通知。</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6.被批准转专业的学生于下学期开学初到转入学院报到并更换学生证，否则学院不予注册，相关学院应做好转专业学生的有关工作。</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7.转专业学生一般不单独组班开展教学活动，以插班方式转入新的专业班级学习。</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第十条</w:t>
      </w:r>
      <w:r>
        <w:rPr>
          <w:rFonts w:hint="eastAsia" w:ascii="仿宋_GB2312" w:hAnsi="宋体" w:eastAsia="仿宋_GB2312"/>
          <w:sz w:val="32"/>
          <w:szCs w:val="32"/>
        </w:rPr>
        <w:t xml:space="preserve">  学生转专业后必须按照转入专业培养计划的要求，修完规定的课程和学分才能毕业。转专业学生在原专业考核不合格的课程计入补考和留级计算门次。</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第十一条</w:t>
      </w:r>
      <w:r>
        <w:rPr>
          <w:rFonts w:hint="eastAsia" w:ascii="仿宋_GB2312" w:hAnsi="宋体" w:eastAsia="仿宋_GB2312"/>
          <w:sz w:val="32"/>
          <w:szCs w:val="32"/>
        </w:rPr>
        <w:t xml:space="preserve">  转专业学生可以申请补修有关专业基础课程（不含公共课），并可将补修考核合格课程的学分（学时）冲抵原专业考核不合格课程（不含公共课）的学分（学时），具体补修课程由转入学院规定。</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第十二条</w:t>
      </w:r>
      <w:r>
        <w:rPr>
          <w:rFonts w:hint="eastAsia" w:ascii="仿宋_GB2312" w:hAnsi="宋体" w:eastAsia="仿宋_GB2312"/>
          <w:sz w:val="32"/>
          <w:szCs w:val="32"/>
        </w:rPr>
        <w:t xml:space="preserve">  本办法自发文之日起试行，《江西农业大学普通本科生转专业管理办法》（</w:t>
      </w:r>
      <w:r>
        <w:rPr>
          <w:rFonts w:hint="eastAsia" w:ascii="仿宋_GB2312" w:hAnsi="宋体" w:eastAsia="仿宋_GB2312" w:cs="仿宋_GB2312"/>
          <w:sz w:val="32"/>
          <w:szCs w:val="32"/>
          <w:lang w:val="zh-CN"/>
        </w:rPr>
        <w:t>赣农大发〔2016〕63号</w:t>
      </w:r>
      <w:r>
        <w:rPr>
          <w:rFonts w:hint="eastAsia" w:ascii="仿宋_GB2312" w:hAnsi="宋体" w:eastAsia="仿宋_GB2312"/>
          <w:sz w:val="32"/>
          <w:szCs w:val="32"/>
        </w:rPr>
        <w:t>）同时废止</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本办法由教务处负责解释。</w:t>
      </w:r>
    </w:p>
    <w:p>
      <w:pPr>
        <w:spacing w:line="600" w:lineRule="exact"/>
        <w:ind w:firstLine="555"/>
        <w:rPr>
          <w:rFonts w:hint="eastAsia" w:ascii="仿宋_GB2312" w:hAnsi="宋体" w:eastAsia="仿宋_GB2312"/>
          <w:sz w:val="32"/>
          <w:szCs w:val="32"/>
        </w:rPr>
      </w:pPr>
    </w:p>
    <w:p>
      <w:pPr>
        <w:spacing w:line="600" w:lineRule="exact"/>
        <w:rPr>
          <w:rFonts w:ascii="黑体" w:hAnsi="黑体" w:eastAsia="黑体"/>
          <w:sz w:val="32"/>
          <w:szCs w:val="32"/>
        </w:rPr>
        <w:sectPr>
          <w:footerReference r:id="rId3" w:type="default"/>
          <w:footerReference r:id="rId4" w:type="even"/>
          <w:pgSz w:w="11906" w:h="16838"/>
          <w:pgMar w:top="2041" w:right="1531" w:bottom="2041" w:left="1531" w:header="851" w:footer="1644" w:gutter="0"/>
          <w:pgNumType w:fmt="numberInDash"/>
          <w:cols w:space="425" w:num="1"/>
          <w:docGrid w:type="lines" w:linePitch="312" w:charSpace="0"/>
        </w:sectPr>
      </w:pPr>
    </w:p>
    <w:p>
      <w:pPr>
        <w:spacing w:line="540" w:lineRule="exact"/>
        <w:rPr>
          <w:rFonts w:hint="eastAsia" w:ascii="仿宋_GB2312" w:hAnsi="宋体" w:eastAsia="仿宋_GB2312"/>
          <w:b/>
          <w:sz w:val="32"/>
          <w:szCs w:val="32"/>
        </w:rPr>
      </w:pPr>
      <w:r>
        <w:rPr>
          <w:rFonts w:hint="eastAsia" w:ascii="黑体" w:hAnsi="黑体" w:eastAsia="黑体"/>
          <w:sz w:val="32"/>
          <w:szCs w:val="32"/>
        </w:rPr>
        <w:t>附件：</w:t>
      </w:r>
    </w:p>
    <w:p>
      <w:pPr>
        <w:spacing w:after="312" w:afterLines="100" w:line="600" w:lineRule="exact"/>
        <w:ind w:firstLine="880" w:firstLineChars="200"/>
        <w:rPr>
          <w:rFonts w:hint="eastAsia" w:ascii="方正小标宋简体" w:hAnsi="宋体" w:eastAsia="方正小标宋简体"/>
          <w:sz w:val="44"/>
          <w:szCs w:val="44"/>
        </w:rPr>
      </w:pPr>
      <w:r>
        <w:rPr>
          <w:rFonts w:hint="eastAsia" w:ascii="方正小标宋简体" w:hAnsi="宋体" w:eastAsia="方正小标宋简体"/>
          <w:sz w:val="44"/>
          <w:szCs w:val="44"/>
        </w:rPr>
        <w:t>江西农业大学普通本科学生转专业审批表</w:t>
      </w:r>
    </w:p>
    <w:tbl>
      <w:tblPr>
        <w:tblStyle w:val="8"/>
        <w:tblW w:w="101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418"/>
        <w:gridCol w:w="722"/>
        <w:gridCol w:w="618"/>
        <w:gridCol w:w="197"/>
        <w:gridCol w:w="850"/>
        <w:gridCol w:w="180"/>
        <w:gridCol w:w="1232"/>
        <w:gridCol w:w="218"/>
        <w:gridCol w:w="851"/>
        <w:gridCol w:w="70"/>
        <w:gridCol w:w="497"/>
        <w:gridCol w:w="472"/>
        <w:gridCol w:w="809"/>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姓  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性别</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22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身份证号</w:t>
            </w:r>
          </w:p>
        </w:tc>
        <w:tc>
          <w:tcPr>
            <w:tcW w:w="230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0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手机</w:t>
            </w:r>
          </w:p>
        </w:tc>
        <w:tc>
          <w:tcPr>
            <w:tcW w:w="182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申请转</w:t>
            </w:r>
          </w:p>
          <w:p>
            <w:pPr>
              <w:spacing w:line="460" w:lineRule="exact"/>
              <w:jc w:val="center"/>
              <w:rPr>
                <w:rFonts w:hint="eastAsia" w:ascii="宋体" w:hAnsi="宋体"/>
                <w:sz w:val="24"/>
              </w:rPr>
            </w:pPr>
            <w:r>
              <w:rPr>
                <w:rFonts w:hint="eastAsia" w:ascii="宋体" w:hAnsi="宋体"/>
                <w:sz w:val="24"/>
              </w:rPr>
              <w:t>出专业</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所在学院</w:t>
            </w:r>
          </w:p>
        </w:tc>
        <w:tc>
          <w:tcPr>
            <w:tcW w:w="256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专业</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高考批次</w:t>
            </w:r>
          </w:p>
        </w:tc>
        <w:tc>
          <w:tcPr>
            <w:tcW w:w="106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班级</w:t>
            </w:r>
          </w:p>
        </w:tc>
        <w:tc>
          <w:tcPr>
            <w:tcW w:w="286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256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06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286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申请转</w:t>
            </w:r>
          </w:p>
          <w:p>
            <w:pPr>
              <w:spacing w:line="460" w:lineRule="exact"/>
              <w:jc w:val="center"/>
              <w:rPr>
                <w:rFonts w:hint="eastAsia" w:ascii="宋体" w:hAnsi="宋体"/>
                <w:sz w:val="24"/>
              </w:rPr>
            </w:pPr>
            <w:r>
              <w:rPr>
                <w:rFonts w:hint="eastAsia" w:ascii="宋体" w:hAnsi="宋体"/>
                <w:sz w:val="24"/>
              </w:rPr>
              <w:t>入专业</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所在学院</w:t>
            </w:r>
          </w:p>
        </w:tc>
        <w:tc>
          <w:tcPr>
            <w:tcW w:w="256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专业</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高考批次</w:t>
            </w:r>
          </w:p>
        </w:tc>
        <w:tc>
          <w:tcPr>
            <w:tcW w:w="163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班级</w:t>
            </w:r>
          </w:p>
        </w:tc>
        <w:tc>
          <w:tcPr>
            <w:tcW w:w="229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最低控制分数线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256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63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229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高考</w:t>
            </w:r>
          </w:p>
          <w:p>
            <w:pPr>
              <w:spacing w:line="460" w:lineRule="exact"/>
              <w:jc w:val="center"/>
              <w:rPr>
                <w:rFonts w:hint="eastAsia" w:ascii="宋体" w:hAnsi="宋体"/>
                <w:sz w:val="24"/>
              </w:rPr>
            </w:pPr>
            <w:r>
              <w:rPr>
                <w:rFonts w:hint="eastAsia" w:ascii="宋体" w:hAnsi="宋体"/>
                <w:sz w:val="24"/>
              </w:rPr>
              <w:t>类别</w:t>
            </w:r>
          </w:p>
        </w:tc>
        <w:tc>
          <w:tcPr>
            <w:tcW w:w="2955"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宋体" w:hAnsi="宋体"/>
                <w:w w:val="90"/>
                <w:sz w:val="24"/>
              </w:rPr>
            </w:pPr>
            <w:r>
              <w:rPr>
                <w:rFonts w:hint="eastAsia" w:ascii="宋体" w:hAnsi="宋体"/>
                <w:w w:val="90"/>
                <w:sz w:val="24"/>
              </w:rPr>
              <w:t>□文科□理科□艺术□体育</w:t>
            </w:r>
          </w:p>
          <w:p>
            <w:pPr>
              <w:spacing w:line="600" w:lineRule="exact"/>
              <w:rPr>
                <w:rFonts w:hint="eastAsia" w:ascii="宋体" w:hAnsi="宋体"/>
                <w:spacing w:val="-4"/>
                <w:w w:val="90"/>
                <w:sz w:val="24"/>
              </w:rPr>
            </w:pPr>
            <w:r>
              <w:rPr>
                <w:rFonts w:hint="eastAsia" w:ascii="宋体" w:hAnsi="宋体"/>
                <w:spacing w:val="-4"/>
                <w:w w:val="90"/>
                <w:sz w:val="24"/>
              </w:rPr>
              <w:t>三校生(□文理□艺术□体育)</w:t>
            </w:r>
          </w:p>
        </w:tc>
        <w:tc>
          <w:tcPr>
            <w:tcW w:w="103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4"/>
              </w:rPr>
            </w:pPr>
            <w:r>
              <w:rPr>
                <w:rFonts w:hint="eastAsia" w:ascii="宋体" w:hAnsi="宋体"/>
                <w:sz w:val="24"/>
              </w:rPr>
              <w:t>考生号</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4"/>
              </w:rPr>
            </w:pP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w w:val="90"/>
                <w:sz w:val="24"/>
              </w:rPr>
            </w:pPr>
            <w:r>
              <w:rPr>
                <w:rFonts w:hint="eastAsia" w:ascii="宋体" w:hAnsi="宋体"/>
                <w:w w:val="90"/>
                <w:sz w:val="24"/>
              </w:rPr>
              <w:t>生源地</w:t>
            </w:r>
          </w:p>
          <w:p>
            <w:pPr>
              <w:spacing w:line="460" w:lineRule="exact"/>
              <w:jc w:val="center"/>
              <w:rPr>
                <w:rFonts w:hint="eastAsia" w:ascii="宋体" w:hAnsi="宋体"/>
                <w:spacing w:val="-10"/>
                <w:w w:val="90"/>
                <w:sz w:val="24"/>
              </w:rPr>
            </w:pPr>
            <w:r>
              <w:rPr>
                <w:rFonts w:hint="eastAsia" w:ascii="宋体" w:hAnsi="宋体"/>
                <w:spacing w:val="-10"/>
                <w:w w:val="90"/>
                <w:sz w:val="24"/>
              </w:rPr>
              <w:t>（省份）</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8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r>
              <w:rPr>
                <w:rFonts w:hint="eastAsia" w:ascii="宋体" w:hAnsi="宋体"/>
                <w:sz w:val="24"/>
              </w:rPr>
              <w:t>高考</w:t>
            </w:r>
          </w:p>
          <w:p>
            <w:pPr>
              <w:spacing w:line="460" w:lineRule="exact"/>
              <w:jc w:val="center"/>
              <w:rPr>
                <w:rFonts w:hint="eastAsia" w:ascii="宋体" w:hAnsi="宋体"/>
                <w:sz w:val="24"/>
              </w:rPr>
            </w:pPr>
            <w:r>
              <w:rPr>
                <w:rFonts w:hint="eastAsia" w:ascii="宋体" w:hAnsi="宋体"/>
                <w:sz w:val="24"/>
              </w:rPr>
              <w:t>分数</w:t>
            </w:r>
          </w:p>
        </w:tc>
        <w:tc>
          <w:tcPr>
            <w:tcW w:w="10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sz w:val="24"/>
              </w:rPr>
            </w:pPr>
            <w:r>
              <w:rPr>
                <w:rFonts w:hint="eastAsia" w:ascii="宋体" w:hAnsi="宋体"/>
                <w:sz w:val="24"/>
              </w:rPr>
              <w:t>申请转专业理由</w:t>
            </w:r>
          </w:p>
        </w:tc>
        <w:tc>
          <w:tcPr>
            <w:tcW w:w="9149" w:type="dxa"/>
            <w:gridSpan w:val="14"/>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宋体" w:hAnsi="宋体"/>
                <w:sz w:val="24"/>
              </w:rPr>
            </w:pPr>
          </w:p>
          <w:p>
            <w:pPr>
              <w:spacing w:line="600" w:lineRule="exact"/>
              <w:rPr>
                <w:rFonts w:hint="eastAsia" w:ascii="宋体" w:hAnsi="宋体"/>
                <w:sz w:val="24"/>
              </w:rPr>
            </w:pPr>
          </w:p>
          <w:p>
            <w:pPr>
              <w:spacing w:line="600" w:lineRule="exact"/>
              <w:ind w:firstLine="5040" w:firstLineChars="2100"/>
              <w:rPr>
                <w:rFonts w:hint="eastAsia" w:ascii="宋体" w:hAnsi="宋体"/>
                <w:sz w:val="24"/>
              </w:rPr>
            </w:pPr>
            <w:r>
              <w:rPr>
                <w:rFonts w:hint="eastAsia" w:ascii="宋体" w:hAnsi="宋体"/>
                <w:sz w:val="24"/>
              </w:rPr>
              <w:t xml:space="preserve">  申请人：</w:t>
            </w:r>
          </w:p>
          <w:p>
            <w:pPr>
              <w:spacing w:line="600" w:lineRule="exact"/>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2" w:hRule="atLeast"/>
          <w:jc w:val="center"/>
        </w:trPr>
        <w:tc>
          <w:tcPr>
            <w:tcW w:w="4783"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宋体" w:hAnsi="宋体"/>
                <w:sz w:val="24"/>
              </w:rPr>
            </w:pPr>
            <w:r>
              <w:rPr>
                <w:rFonts w:hint="eastAsia" w:ascii="宋体" w:hAnsi="宋体"/>
                <w:sz w:val="24"/>
              </w:rPr>
              <w:t>转出学院意见：</w:t>
            </w:r>
          </w:p>
          <w:p>
            <w:pPr>
              <w:spacing w:line="600" w:lineRule="exact"/>
              <w:jc w:val="center"/>
              <w:rPr>
                <w:rFonts w:hint="eastAsia" w:ascii="宋体" w:hAnsi="宋体"/>
                <w:sz w:val="24"/>
              </w:rPr>
            </w:pPr>
          </w:p>
          <w:p>
            <w:pPr>
              <w:spacing w:line="600" w:lineRule="exact"/>
              <w:jc w:val="center"/>
              <w:rPr>
                <w:rFonts w:hint="eastAsia" w:ascii="宋体" w:hAnsi="宋体"/>
                <w:sz w:val="24"/>
              </w:rPr>
            </w:pPr>
          </w:p>
          <w:p>
            <w:pPr>
              <w:spacing w:line="600" w:lineRule="exact"/>
              <w:jc w:val="center"/>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r>
              <w:rPr>
                <w:rFonts w:hint="eastAsia" w:ascii="宋体" w:hAnsi="宋体"/>
                <w:sz w:val="24"/>
              </w:rPr>
              <w:t xml:space="preserve">班主任签名： </w:t>
            </w:r>
          </w:p>
          <w:p>
            <w:pPr>
              <w:spacing w:line="600" w:lineRule="exact"/>
              <w:ind w:firstLine="480" w:firstLineChars="200"/>
              <w:rPr>
                <w:rFonts w:hint="eastAsia" w:ascii="宋体" w:hAnsi="宋体"/>
                <w:sz w:val="24"/>
              </w:rPr>
            </w:pPr>
          </w:p>
          <w:p>
            <w:pPr>
              <w:spacing w:line="600" w:lineRule="exact"/>
              <w:rPr>
                <w:rFonts w:hint="eastAsia" w:ascii="宋体" w:hAnsi="宋体"/>
                <w:sz w:val="24"/>
              </w:rPr>
            </w:pPr>
            <w:r>
              <w:rPr>
                <w:rFonts w:hint="eastAsia" w:ascii="宋体" w:hAnsi="宋体"/>
                <w:sz w:val="24"/>
              </w:rPr>
              <w:t>学院负责人签名、单位盖章：</w:t>
            </w:r>
          </w:p>
          <w:p>
            <w:pPr>
              <w:spacing w:line="600" w:lineRule="exact"/>
              <w:jc w:val="center"/>
              <w:rPr>
                <w:rFonts w:hint="eastAsia" w:ascii="宋体" w:hAnsi="宋体"/>
                <w:sz w:val="24"/>
              </w:rPr>
            </w:pPr>
            <w:r>
              <w:rPr>
                <w:rFonts w:hint="eastAsia" w:ascii="宋体" w:hAnsi="宋体"/>
                <w:sz w:val="24"/>
              </w:rPr>
              <w:t xml:space="preserve">                  年   月   日</w:t>
            </w:r>
          </w:p>
        </w:tc>
        <w:tc>
          <w:tcPr>
            <w:tcW w:w="5344" w:type="dxa"/>
            <w:gridSpan w:val="9"/>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sz w:val="24"/>
              </w:rPr>
            </w:pPr>
            <w:r>
              <w:rPr>
                <w:rFonts w:hint="eastAsia" w:ascii="宋体" w:hAnsi="宋体"/>
                <w:sz w:val="24"/>
              </w:rPr>
              <w:t>转入学院意见：</w:t>
            </w:r>
          </w:p>
          <w:p>
            <w:pPr>
              <w:spacing w:line="600" w:lineRule="exact"/>
              <w:rPr>
                <w:rFonts w:hint="eastAsia" w:ascii="宋体" w:hAnsi="宋体"/>
                <w:sz w:val="24"/>
              </w:rPr>
            </w:pPr>
            <w:r>
              <w:rPr>
                <w:rFonts w:hint="eastAsia" w:ascii="宋体" w:hAnsi="宋体"/>
                <w:sz w:val="24"/>
              </w:rPr>
              <w:t>①根据文件规定，该专业拟接收学生    人；</w:t>
            </w:r>
          </w:p>
          <w:p>
            <w:pPr>
              <w:spacing w:line="600" w:lineRule="exact"/>
              <w:rPr>
                <w:rFonts w:hint="eastAsia" w:ascii="宋体" w:hAnsi="宋体"/>
                <w:sz w:val="24"/>
              </w:rPr>
            </w:pPr>
            <w:r>
              <w:rPr>
                <w:rFonts w:hint="eastAsia" w:ascii="宋体" w:hAnsi="宋体"/>
                <w:sz w:val="24"/>
              </w:rPr>
              <w:t>②参加该专业转专业考核（含笔试、面试等）学生    人，该生综合排名列第    名；</w:t>
            </w:r>
          </w:p>
          <w:p>
            <w:pPr>
              <w:spacing w:line="600" w:lineRule="exact"/>
              <w:ind w:left="2640" w:hanging="2640"/>
              <w:rPr>
                <w:rFonts w:hint="eastAsia" w:ascii="宋体" w:hAnsi="宋体"/>
                <w:sz w:val="24"/>
              </w:rPr>
            </w:pPr>
            <w:r>
              <w:rPr>
                <w:rFonts w:hint="eastAsia" w:ascii="宋体" w:hAnsi="宋体"/>
                <w:sz w:val="24"/>
              </w:rPr>
              <w:t>③拟（同意□；不同意□）该生转入          （班级）学习。</w:t>
            </w:r>
          </w:p>
          <w:p>
            <w:pPr>
              <w:spacing w:line="600" w:lineRule="exact"/>
              <w:rPr>
                <w:rFonts w:hint="eastAsia" w:ascii="宋体" w:hAnsi="宋体"/>
                <w:sz w:val="24"/>
              </w:rPr>
            </w:pPr>
            <w:r>
              <w:rPr>
                <w:rFonts w:hint="eastAsia" w:ascii="宋体" w:hAnsi="宋体"/>
                <w:sz w:val="24"/>
              </w:rPr>
              <w:t>班主任签名：</w:t>
            </w:r>
          </w:p>
          <w:p>
            <w:pPr>
              <w:spacing w:line="600" w:lineRule="exact"/>
              <w:ind w:firstLine="480" w:firstLineChars="200"/>
              <w:rPr>
                <w:rFonts w:hint="eastAsia" w:ascii="宋体" w:hAnsi="宋体"/>
                <w:sz w:val="24"/>
              </w:rPr>
            </w:pPr>
          </w:p>
          <w:p>
            <w:pPr>
              <w:spacing w:line="600" w:lineRule="exact"/>
              <w:rPr>
                <w:rFonts w:hint="eastAsia" w:ascii="宋体" w:hAnsi="宋体"/>
                <w:sz w:val="24"/>
              </w:rPr>
            </w:pPr>
            <w:r>
              <w:rPr>
                <w:rFonts w:hint="eastAsia" w:ascii="宋体" w:hAnsi="宋体"/>
                <w:sz w:val="24"/>
              </w:rPr>
              <w:t>学院负责人签名、单位盖章：</w:t>
            </w:r>
          </w:p>
          <w:p>
            <w:pPr>
              <w:spacing w:line="600" w:lineRule="exact"/>
              <w:ind w:firstLine="2880" w:firstLineChars="1200"/>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jc w:val="center"/>
        </w:trPr>
        <w:tc>
          <w:tcPr>
            <w:tcW w:w="4783" w:type="dxa"/>
            <w:gridSpan w:val="6"/>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sz w:val="24"/>
              </w:rPr>
            </w:pPr>
            <w:r>
              <w:rPr>
                <w:rFonts w:hint="eastAsia" w:ascii="宋体" w:hAnsi="宋体"/>
                <w:sz w:val="24"/>
              </w:rPr>
              <w:t>学籍管理部门意见：</w:t>
            </w:r>
          </w:p>
          <w:p>
            <w:pPr>
              <w:spacing w:line="600" w:lineRule="exact"/>
              <w:jc w:val="center"/>
              <w:rPr>
                <w:rFonts w:hint="eastAsia" w:ascii="宋体" w:hAnsi="宋体"/>
                <w:sz w:val="24"/>
              </w:rPr>
            </w:pPr>
          </w:p>
          <w:p>
            <w:pPr>
              <w:spacing w:line="600" w:lineRule="exact"/>
              <w:jc w:val="center"/>
              <w:rPr>
                <w:rFonts w:hint="eastAsia" w:ascii="宋体" w:hAnsi="宋体"/>
                <w:sz w:val="24"/>
              </w:rPr>
            </w:pPr>
          </w:p>
          <w:p>
            <w:pPr>
              <w:spacing w:line="600" w:lineRule="exact"/>
              <w:jc w:val="center"/>
              <w:rPr>
                <w:rFonts w:hint="eastAsia" w:ascii="宋体" w:hAnsi="宋体"/>
                <w:sz w:val="24"/>
              </w:rPr>
            </w:pPr>
          </w:p>
          <w:p>
            <w:pPr>
              <w:spacing w:line="600" w:lineRule="exact"/>
              <w:rPr>
                <w:rFonts w:hint="eastAsia" w:ascii="宋体" w:hAnsi="宋体"/>
                <w:sz w:val="24"/>
              </w:rPr>
            </w:pPr>
            <w:r>
              <w:rPr>
                <w:rFonts w:hint="eastAsia" w:ascii="宋体" w:hAnsi="宋体"/>
                <w:sz w:val="24"/>
              </w:rPr>
              <w:t xml:space="preserve">经办人签名： </w:t>
            </w:r>
          </w:p>
          <w:p>
            <w:pPr>
              <w:spacing w:line="600" w:lineRule="exact"/>
              <w:ind w:firstLine="480" w:firstLineChars="200"/>
              <w:rPr>
                <w:rFonts w:hint="eastAsia" w:ascii="宋体" w:hAnsi="宋体"/>
                <w:sz w:val="24"/>
              </w:rPr>
            </w:pPr>
          </w:p>
          <w:p>
            <w:pPr>
              <w:spacing w:line="600" w:lineRule="exact"/>
              <w:ind w:firstLine="480" w:firstLineChars="200"/>
              <w:rPr>
                <w:rFonts w:hint="eastAsia" w:ascii="宋体" w:hAnsi="宋体"/>
                <w:sz w:val="24"/>
              </w:rPr>
            </w:pPr>
          </w:p>
          <w:p>
            <w:pPr>
              <w:spacing w:line="600" w:lineRule="exact"/>
              <w:rPr>
                <w:rFonts w:hint="eastAsia" w:ascii="宋体" w:hAnsi="宋体"/>
                <w:sz w:val="24"/>
              </w:rPr>
            </w:pPr>
            <w:r>
              <w:rPr>
                <w:rFonts w:hint="eastAsia" w:ascii="宋体" w:hAnsi="宋体"/>
                <w:sz w:val="24"/>
              </w:rPr>
              <w:t>部门领导签名、单位盖章：</w:t>
            </w:r>
          </w:p>
          <w:p>
            <w:pPr>
              <w:spacing w:line="600" w:lineRule="exact"/>
              <w:jc w:val="center"/>
              <w:rPr>
                <w:rFonts w:hint="eastAsia" w:ascii="宋体" w:hAnsi="宋体"/>
                <w:sz w:val="24"/>
              </w:rPr>
            </w:pPr>
            <w:r>
              <w:rPr>
                <w:rFonts w:hint="eastAsia" w:ascii="宋体" w:hAnsi="宋体"/>
                <w:sz w:val="24"/>
              </w:rPr>
              <w:t xml:space="preserve">                   年   月   日</w:t>
            </w:r>
          </w:p>
        </w:tc>
        <w:tc>
          <w:tcPr>
            <w:tcW w:w="5344" w:type="dxa"/>
            <w:gridSpan w:val="9"/>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sz w:val="24"/>
              </w:rPr>
            </w:pPr>
            <w:r>
              <w:rPr>
                <w:rFonts w:hint="eastAsia" w:ascii="宋体" w:hAnsi="宋体"/>
                <w:sz w:val="24"/>
              </w:rPr>
              <w:t>学校意见：</w:t>
            </w: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r>
              <w:rPr>
                <w:rFonts w:hint="eastAsia" w:ascii="宋体" w:hAnsi="宋体"/>
                <w:sz w:val="24"/>
              </w:rPr>
              <w:t>分管校长签名：</w:t>
            </w:r>
          </w:p>
          <w:p>
            <w:pPr>
              <w:spacing w:line="600" w:lineRule="exact"/>
              <w:ind w:firstLine="2760" w:firstLineChars="1150"/>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7" w:hRule="atLeast"/>
          <w:jc w:val="center"/>
        </w:trPr>
        <w:tc>
          <w:tcPr>
            <w:tcW w:w="10127"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rPr>
                <w:rFonts w:hint="eastAsia" w:ascii="宋体" w:hAnsi="宋体"/>
                <w:sz w:val="24"/>
              </w:rPr>
            </w:pPr>
            <w:r>
              <w:rPr>
                <w:rFonts w:hint="eastAsia" w:ascii="宋体" w:hAnsi="宋体"/>
                <w:sz w:val="24"/>
              </w:rPr>
              <w:t>学籍管理部门电子数据处理结果：</w:t>
            </w:r>
          </w:p>
          <w:p>
            <w:pPr>
              <w:spacing w:line="640" w:lineRule="exact"/>
              <w:ind w:firstLine="480" w:firstLineChars="200"/>
              <w:rPr>
                <w:rFonts w:hint="eastAsia" w:ascii="宋体" w:hAnsi="宋体"/>
                <w:sz w:val="24"/>
              </w:rPr>
            </w:pPr>
            <w:r>
              <w:rPr>
                <w:rFonts w:hint="eastAsia" w:ascii="宋体" w:hAnsi="宋体"/>
                <w:sz w:val="24"/>
              </w:rPr>
              <w:t>经批准，该生转入            学院    年级    班级             专业学习。</w:t>
            </w:r>
          </w:p>
          <w:p>
            <w:pPr>
              <w:spacing w:line="640" w:lineRule="exact"/>
              <w:rPr>
                <w:rFonts w:hint="eastAsia" w:ascii="宋体" w:hAnsi="宋体"/>
                <w:sz w:val="24"/>
              </w:rPr>
            </w:pPr>
            <w:r>
              <w:rPr>
                <w:rFonts w:hint="eastAsia" w:ascii="宋体" w:hAnsi="宋体"/>
                <w:sz w:val="24"/>
              </w:rPr>
              <w:t>该生转专业变动信息已报省教育厅备案，并于    年  月  日通过教育部学籍学历信息管理平台进行了电子标注。</w:t>
            </w:r>
          </w:p>
          <w:p>
            <w:pPr>
              <w:spacing w:line="600" w:lineRule="exact"/>
              <w:rPr>
                <w:rFonts w:hint="eastAsia" w:ascii="宋体" w:hAnsi="宋体"/>
                <w:sz w:val="24"/>
              </w:rPr>
            </w:pPr>
            <w:r>
              <w:rPr>
                <w:rFonts w:hint="eastAsia" w:ascii="宋体" w:hAnsi="宋体"/>
                <w:sz w:val="24"/>
              </w:rPr>
              <w:t xml:space="preserve">                                               经办人签名：</w:t>
            </w:r>
          </w:p>
          <w:p>
            <w:pPr>
              <w:spacing w:line="600" w:lineRule="exact"/>
              <w:ind w:firstLine="3720" w:firstLineChars="1550"/>
              <w:rPr>
                <w:rFonts w:hint="eastAsia" w:ascii="宋体" w:hAnsi="宋体"/>
                <w:sz w:val="24"/>
              </w:rPr>
            </w:pPr>
            <w:r>
              <w:rPr>
                <w:rFonts w:hint="eastAsia" w:ascii="宋体" w:hAnsi="宋体"/>
                <w:sz w:val="24"/>
              </w:rPr>
              <w:t xml:space="preserve">                                   年   月   日</w:t>
            </w:r>
          </w:p>
        </w:tc>
      </w:tr>
    </w:tbl>
    <w:p>
      <w:pPr>
        <w:spacing w:before="156" w:beforeLines="50" w:line="520" w:lineRule="exact"/>
        <w:rPr>
          <w:rFonts w:hint="eastAsia" w:ascii="仿宋_GB2312" w:hAnsi="仿宋" w:eastAsia="仿宋_GB2312"/>
          <w:sz w:val="32"/>
          <w:szCs w:val="32"/>
        </w:rPr>
      </w:pPr>
      <w:r>
        <w:rPr>
          <w:rFonts w:hint="eastAsia" w:ascii="仿宋_GB2312" w:hAnsi="仿宋" w:eastAsia="仿宋_GB2312"/>
          <w:sz w:val="32"/>
          <w:szCs w:val="32"/>
        </w:rPr>
        <w:t>注：</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1.学生申请拟转入专业须符合当年招生录取规定及《江西农业大学普通本科学生转专业管理办法》；</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2.学生转专业经学校学籍管理部门电子信息异动后，方可到转入的专业学习。</w:t>
      </w: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ascii="仿宋_GB2312" w:eastAsia="仿宋_GB2312"/>
          <w:b/>
          <w:bCs/>
          <w:sz w:val="32"/>
          <w:szCs w:val="32"/>
          <w:u w:val="single"/>
        </w:rPr>
        <w:sectPr>
          <w:pgSz w:w="11906" w:h="16838"/>
          <w:pgMar w:top="1134" w:right="1531" w:bottom="1134" w:left="1531" w:header="851" w:footer="851" w:gutter="0"/>
          <w:pgNumType w:fmt="numberInDash"/>
          <w:cols w:space="425" w:num="1"/>
          <w:docGrid w:type="linesAndChars" w:linePitch="312" w:charSpace="0"/>
        </w:sect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600" w:lineRule="exact"/>
        <w:ind w:right="-34"/>
        <w:rPr>
          <w:rFonts w:hint="eastAsia" w:ascii="仿宋_GB2312" w:eastAsia="仿宋_GB2312"/>
          <w:b/>
          <w:bCs/>
          <w:sz w:val="32"/>
          <w:szCs w:val="32"/>
          <w:u w:val="single"/>
        </w:rPr>
      </w:pPr>
    </w:p>
    <w:p>
      <w:pPr>
        <w:spacing w:line="540" w:lineRule="exact"/>
        <w:rPr>
          <w:rFonts w:hint="eastAsia" w:ascii="仿宋_GB2312" w:eastAsia="仿宋_GB2312"/>
          <w:b/>
          <w:bCs/>
          <w:sz w:val="32"/>
          <w:szCs w:val="32"/>
          <w:u w:val="single"/>
        </w:rPr>
      </w:pPr>
      <w:r>
        <w:rPr>
          <w:rFonts w:hint="eastAsia" w:ascii="仿宋_GB2312" w:eastAsia="仿宋_GB2312"/>
          <w:b/>
          <w:bCs/>
          <w:sz w:val="32"/>
          <w:szCs w:val="32"/>
          <w:u w:val="single"/>
        </w:rPr>
        <w:t xml:space="preserve">                                                                 </w:t>
      </w:r>
    </w:p>
    <w:p>
      <w:pPr>
        <w:spacing w:line="540" w:lineRule="exact"/>
        <w:rPr>
          <w:rFonts w:hint="eastAsia" w:ascii="仿宋_GB2312" w:eastAsia="仿宋_GB2312"/>
          <w:b/>
          <w:sz w:val="28"/>
          <w:szCs w:val="28"/>
          <w:u w:val="single"/>
        </w:rPr>
      </w:pPr>
      <w:r>
        <w:rPr>
          <w:rFonts w:hint="eastAsia" w:ascii="仿宋_GB2312" w:eastAsia="仿宋_GB2312"/>
          <w:sz w:val="28"/>
          <w:szCs w:val="28"/>
          <w:u w:val="single"/>
        </w:rPr>
        <w:t xml:space="preserve">  江西农业大学校长办公室                 2018年11月16日印发</w:t>
      </w:r>
      <w:r>
        <w:rPr>
          <w:rFonts w:hint="eastAsia" w:ascii="仿宋_GB2312" w:eastAsia="仿宋_GB2312"/>
          <w:b/>
          <w:sz w:val="28"/>
          <w:szCs w:val="28"/>
          <w:u w:val="single"/>
        </w:rPr>
        <w:t xml:space="preserve">     </w:t>
      </w:r>
    </w:p>
    <w:sectPr>
      <w:pgSz w:w="11906" w:h="16838"/>
      <w:pgMar w:top="2041" w:right="1531" w:bottom="2041" w:left="1531" w:header="851" w:footer="164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935" w:y="39"/>
      <w:rPr>
        <w:rStyle w:val="7"/>
        <w:rFonts w:hint="eastAsia"/>
      </w:rPr>
    </w:pPr>
    <w:r>
      <w:rPr>
        <w:rStyle w:val="7"/>
      </w:rPr>
      <w:fldChar w:fldCharType="begin"/>
    </w:r>
    <w:r>
      <w:rPr>
        <w:rStyle w:val="7"/>
      </w:rPr>
      <w:instrText xml:space="preserve">PAGE  </w:instrText>
    </w:r>
    <w:r>
      <w:rPr>
        <w:rStyle w:val="7"/>
      </w:rPr>
      <w:fldChar w:fldCharType="separate"/>
    </w:r>
    <w:r>
      <w:rPr>
        <w:rStyle w:val="7"/>
        <w:lang/>
      </w:rPr>
      <w:t>- 1 -</w:t>
    </w:r>
    <w:r>
      <w:rPr>
        <w:rStyle w:val="7"/>
      </w:rPr>
      <w:fldChar w:fldCharType="end"/>
    </w:r>
    <w:r>
      <w:rPr>
        <w:rStyle w:val="7"/>
        <w:rFonts w:hint="eastAsia"/>
      </w:rPr>
      <w:t>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180" w:firstLineChars="100"/>
      <w:rPr>
        <w:rStyle w:val="7"/>
      </w:rPr>
    </w:pPr>
    <w:r>
      <w:rPr>
        <w:rStyle w:val="7"/>
      </w:rPr>
      <w:fldChar w:fldCharType="begin"/>
    </w:r>
    <w:r>
      <w:rPr>
        <w:rStyle w:val="7"/>
      </w:rPr>
      <w:instrText xml:space="preserve">PAGE  </w:instrText>
    </w:r>
    <w:r>
      <w:rPr>
        <w:rStyle w:val="7"/>
      </w:rPr>
      <w:fldChar w:fldCharType="separate"/>
    </w:r>
    <w:r>
      <w:rPr>
        <w:rStyle w:val="7"/>
        <w:lang/>
      </w:rPr>
      <w:t>- 2 -</w: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qC4og0UbFV6KrVT3nWaL+4QoU9c=" w:salt="SozbwDj8G9qn6ujCe+jWwg=="/>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A310952-8051-4244-AB21-35785140F32E}" w:val="6Jlxrs49FQcCdMYw/HVWImXzv53GP1n0qNbfO=ATiKpRBaZkEh8uUyoSLtj2D+7eg"/>
    <w:docVar w:name="DocumentID" w:val="{EDEED33C-1A8C-4517-8F00-33E96223906C}"/>
  </w:docVars>
  <w:rsids>
    <w:rsidRoot w:val="00DB25B3"/>
    <w:rsid w:val="00026781"/>
    <w:rsid w:val="00064F6D"/>
    <w:rsid w:val="000861EB"/>
    <w:rsid w:val="000F55A8"/>
    <w:rsid w:val="001040BF"/>
    <w:rsid w:val="001111D8"/>
    <w:rsid w:val="00122C19"/>
    <w:rsid w:val="00191F43"/>
    <w:rsid w:val="001F6179"/>
    <w:rsid w:val="002140B5"/>
    <w:rsid w:val="00281718"/>
    <w:rsid w:val="00294C67"/>
    <w:rsid w:val="002D121A"/>
    <w:rsid w:val="002D4E3A"/>
    <w:rsid w:val="002E66B8"/>
    <w:rsid w:val="003476A4"/>
    <w:rsid w:val="0035003A"/>
    <w:rsid w:val="0037077E"/>
    <w:rsid w:val="00387C24"/>
    <w:rsid w:val="003A17D7"/>
    <w:rsid w:val="003E70B5"/>
    <w:rsid w:val="004017C3"/>
    <w:rsid w:val="0041423F"/>
    <w:rsid w:val="004506D9"/>
    <w:rsid w:val="00460F55"/>
    <w:rsid w:val="00471D4C"/>
    <w:rsid w:val="004A27D1"/>
    <w:rsid w:val="004D7317"/>
    <w:rsid w:val="004E038C"/>
    <w:rsid w:val="00512836"/>
    <w:rsid w:val="00512BEA"/>
    <w:rsid w:val="005522EC"/>
    <w:rsid w:val="00561677"/>
    <w:rsid w:val="00567D59"/>
    <w:rsid w:val="005B2A38"/>
    <w:rsid w:val="006076AE"/>
    <w:rsid w:val="00650B5E"/>
    <w:rsid w:val="006A3129"/>
    <w:rsid w:val="006A6982"/>
    <w:rsid w:val="006A7A47"/>
    <w:rsid w:val="006B653C"/>
    <w:rsid w:val="006D1F43"/>
    <w:rsid w:val="006D2D2B"/>
    <w:rsid w:val="006E4675"/>
    <w:rsid w:val="006E49D8"/>
    <w:rsid w:val="00732E75"/>
    <w:rsid w:val="0074390C"/>
    <w:rsid w:val="00791517"/>
    <w:rsid w:val="0079423E"/>
    <w:rsid w:val="007B5DA5"/>
    <w:rsid w:val="007D5F5D"/>
    <w:rsid w:val="007E40A4"/>
    <w:rsid w:val="00897F91"/>
    <w:rsid w:val="008A1CA5"/>
    <w:rsid w:val="008B5694"/>
    <w:rsid w:val="008E6539"/>
    <w:rsid w:val="008F04DC"/>
    <w:rsid w:val="008F7660"/>
    <w:rsid w:val="009672B0"/>
    <w:rsid w:val="00987626"/>
    <w:rsid w:val="009914BF"/>
    <w:rsid w:val="00A34711"/>
    <w:rsid w:val="00A35F2E"/>
    <w:rsid w:val="00A527DA"/>
    <w:rsid w:val="00A751B3"/>
    <w:rsid w:val="00A827A1"/>
    <w:rsid w:val="00A90034"/>
    <w:rsid w:val="00A97019"/>
    <w:rsid w:val="00AA26D2"/>
    <w:rsid w:val="00AE3E20"/>
    <w:rsid w:val="00B00656"/>
    <w:rsid w:val="00B11240"/>
    <w:rsid w:val="00B15EBF"/>
    <w:rsid w:val="00B53B1C"/>
    <w:rsid w:val="00B55FF3"/>
    <w:rsid w:val="00B96CF8"/>
    <w:rsid w:val="00BA3E6D"/>
    <w:rsid w:val="00BF3EB5"/>
    <w:rsid w:val="00C00586"/>
    <w:rsid w:val="00C26969"/>
    <w:rsid w:val="00C56F41"/>
    <w:rsid w:val="00CA0D0B"/>
    <w:rsid w:val="00CB5057"/>
    <w:rsid w:val="00CD4FDA"/>
    <w:rsid w:val="00CE577E"/>
    <w:rsid w:val="00CE5CEB"/>
    <w:rsid w:val="00CF6A75"/>
    <w:rsid w:val="00D16A0D"/>
    <w:rsid w:val="00D20E93"/>
    <w:rsid w:val="00D40D3D"/>
    <w:rsid w:val="00D62C2F"/>
    <w:rsid w:val="00D722D8"/>
    <w:rsid w:val="00D870BC"/>
    <w:rsid w:val="00DB1185"/>
    <w:rsid w:val="00DB25B3"/>
    <w:rsid w:val="00E041FF"/>
    <w:rsid w:val="00E15C7D"/>
    <w:rsid w:val="00E21472"/>
    <w:rsid w:val="00E227BA"/>
    <w:rsid w:val="00E864AB"/>
    <w:rsid w:val="00EC4627"/>
    <w:rsid w:val="00EE78C9"/>
    <w:rsid w:val="00F51B6B"/>
    <w:rsid w:val="00F74318"/>
    <w:rsid w:val="00F80DAB"/>
    <w:rsid w:val="00F80F2D"/>
    <w:rsid w:val="00FC55FD"/>
    <w:rsid w:val="5C3931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Body Text"/>
    <w:basedOn w:val="1"/>
    <w:uiPriority w:val="0"/>
    <w:pPr>
      <w:jc w:val="center"/>
    </w:pPr>
    <w:rPr>
      <w:sz w:val="36"/>
      <w:szCs w:val="20"/>
    </w:rPr>
  </w:style>
  <w:style w:type="paragraph" w:styleId="3">
    <w:name w:val="Balloon Text"/>
    <w:basedOn w:val="1"/>
    <w:semiHidden/>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页眉 Char"/>
    <w:link w:val="5"/>
    <w:uiPriority w:val="0"/>
    <w:rPr>
      <w:kern w:val="2"/>
      <w:sz w:val="18"/>
      <w:szCs w:val="18"/>
    </w:rPr>
  </w:style>
  <w:style w:type="character" w:customStyle="1" w:styleId="10">
    <w:name w:val="页脚 Char"/>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best</Company>
  <Pages>8</Pages>
  <Words>466</Words>
  <Characters>2660</Characters>
  <Lines>22</Lines>
  <Paragraphs>6</Paragraphs>
  <TotalTime>0</TotalTime>
  <ScaleCrop>false</ScaleCrop>
  <LinksUpToDate>false</LinksUpToDate>
  <CharactersWithSpaces>3120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2018-11-16T03:40:00Z</dcterms:created>
  <dc:creator>admin/jxau</dc:creator>
  <cp:lastModifiedBy>行走100国</cp:lastModifiedBy>
  <cp:lastPrinted>2012-09-11T01:26:00Z</cp:lastPrinted>
  <dcterms:modified xsi:type="dcterms:W3CDTF">2018-11-19T00:33:03Z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